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00" w:rsidRDefault="00331000" w:rsidP="00331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Приложение №1</w:t>
      </w:r>
    </w:p>
    <w:p w:rsidR="00331000" w:rsidRDefault="00331000" w:rsidP="00331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 w:rsidRPr="00722AC7">
        <w:rPr>
          <w:rFonts w:ascii="Times New Roman" w:eastAsia="Times New Roman" w:hAnsi="Times New Roman" w:cs="Times New Roman"/>
          <w:b/>
          <w:sz w:val="30"/>
          <w:szCs w:val="30"/>
        </w:rPr>
        <w:t>Историческая справка по истории «Украинского вопроса»</w:t>
      </w:r>
    </w:p>
    <w:bookmarkEnd w:id="0"/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Вся история Украины не просто неразрывно связана с историей Руси (России, СССР). Это и есть сама русская история. Вычленить из исторического процесса историю территорий, ныне входящих в состав Украины, и объявить ее «украинской» можно только на основе грубого насилия над наукой, за счет фальсификации и грубой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мифологизации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331000" w:rsidRDefault="00331000" w:rsidP="00331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Русские земли и княжества в Средние века</w:t>
      </w:r>
    </w:p>
    <w:p w:rsidR="00E55496" w:rsidRDefault="00E55496" w:rsidP="00331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Древнерусское государство сформировалось на обширной территории от северных Новгородских земель до нижнего течения Днепра на юге, находившейся во владении князей-родственников (Рюриковичей) и дополнительно объединенной в рамках церковной организации во главе с митрополитом Киевским и «Всея Руси».  </w:t>
      </w:r>
    </w:p>
    <w:p w:rsidR="00331000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Авторство термина «Киевская Русь» принадлежит сразу нескольким русским историкам – М.А. Максимовичу («Откуда идёт русская зе</w:t>
      </w:r>
      <w:r w:rsidR="00E55496">
        <w:rPr>
          <w:rFonts w:ascii="Times New Roman" w:eastAsia="Times New Roman" w:hAnsi="Times New Roman" w:cs="Times New Roman"/>
          <w:sz w:val="30"/>
          <w:szCs w:val="30"/>
        </w:rPr>
        <w:t>мля», 1837); С.М. Соловьёву, Н.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И. Костомарову, Д.И. Иловайскому,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В.О. Ключевскому. </w:t>
      </w:r>
    </w:p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Процессы этнической и культурной консолидации Руси были замедлены в результате монгольского нашествия в 1237-1240 гг., результатом которого стало установление политической власти монгольских (ордынских) ханов на значительной части русских земель.</w:t>
      </w:r>
    </w:p>
    <w:p w:rsidR="00331000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XVIII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территории совр. Белоруссии, Литвы, Латвии и Эстонии, Украины, Польши и России существовало обширное восточноевропейское государство – Великое княжество Литовское</w:t>
      </w:r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(ВКЛ)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331000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Составить конкуренцию Московскому княжеству и выступить альтернативным центром объединения русских земель в рамках одного государства Великое княжество Литовское и Русское не смогло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 Этому помешала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литовских князей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конца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XIV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в. на католическую церковь и Польшу.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верховную власть польского короля литовские князья признали после католического крещения Литвы в 1387 г.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результате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Люблинской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унии 1569 г. произошло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кончательное слияние ВКЛ и Польши в единое государство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Формирование государственной территории Московского княжества (царства) в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XV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XVI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вв. шло быстрыми темпами не только за счет включения в свою орбиту бывших территорий Золотой Орды, но и за счет отвоевания из-под власти Литвы западнорусских земель (княжеств). </w:t>
      </w:r>
    </w:p>
    <w:p w:rsidR="00331000" w:rsidRPr="00722AC7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Национальная и религиозная дискриминация, которой подвергалось русское население под властью польской шляхты, привела 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многочисленным восстаниям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южнорусского населения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Поднепровья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(1625 – восстание Марко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Жмайло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1630 – восстание Тараса Федоровича; 1635 – восстание Ивана Сулимы; 1637 – восстание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Павлюка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1638 – восстание Якова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Острянина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Дмитрия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Гуни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Очередное восстание казаков в 1648 г. привело к созданию </w:t>
      </w:r>
      <w:hyperlink r:id="rId9" w:tooltip="Гетманщина" w:history="1">
        <w:proofErr w:type="spellStart"/>
        <w:r>
          <w:rPr>
            <w:rFonts w:ascii="Times New Roman" w:eastAsia="Times New Roman" w:hAnsi="Times New Roman" w:cs="Times New Roman"/>
            <w:sz w:val="30"/>
            <w:szCs w:val="30"/>
          </w:rPr>
          <w:t>протогосударственного</w:t>
        </w:r>
        <w:proofErr w:type="spellEnd"/>
      </w:hyperlink>
      <w:r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под руководством Богдана Хмельницкого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Гетманщины</w:t>
      </w:r>
      <w:proofErr w:type="gram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Хмельницкий обращался к русскому царю с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просьбой о помощи более 30 раз, Земский Собор рассматривал вопрос об объявлении войны Польше дважды. 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1653 г. царь Алексей Михайлович согласился принять восставших в русское подданство.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Таким образом, значительная часть будущих «украинских земель» вошла в состав Российского государства как часть некогда разделенного единого народа.</w:t>
      </w:r>
    </w:p>
    <w:p w:rsidR="00331000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331000" w:rsidRDefault="00331000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 термин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ах «Украина» и «Малая Россия»</w:t>
      </w:r>
    </w:p>
    <w:p w:rsidR="00E55496" w:rsidRPr="00722AC7" w:rsidRDefault="00E55496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331000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земель,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вошедших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по итогам войны с Польшей в 1654-1667 гг. в состав Российского государства, использовались разные наименования: «Войско Запорожское», «Малая Россия», «Малороссия», и «Украина Малороссийская».</w:t>
      </w:r>
    </w:p>
    <w:p w:rsidR="00331000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ермин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оукраина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древне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русских летописях («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вкраина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»,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») означал окраину чего-либо. К примеру: под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1271 г. Псковская летопись упоминает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украину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 в Псковской земле. В Московском государстве с XV в.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украинами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называли южные рубежи. Были и уточняющие понятия: «Рязанская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«Окская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«Северская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 и т.д. В XVIII в. упоминается «</w:t>
      </w:r>
      <w:proofErr w:type="gram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Слободская</w:t>
      </w:r>
      <w:proofErr w:type="gram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 Ро</w:t>
      </w:r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>ссии (</w:t>
      </w:r>
      <w:proofErr w:type="spellStart"/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>Харьковщина</w:t>
      </w:r>
      <w:proofErr w:type="spellEnd"/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 и с XVII в. </w:t>
      </w:r>
      <w:r w:rsidR="00E55496" w:rsidRPr="00722AC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в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Поднепровье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Малая Россия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55496" w:rsidRPr="00722AC7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очень уважительное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определение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. «Малая» означало «изначальная»,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сердцевая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31000" w:rsidRDefault="00331000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 составе Российской империи</w:t>
      </w:r>
    </w:p>
    <w:p w:rsidR="00E55496" w:rsidRPr="00722AC7" w:rsidRDefault="00E55496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331000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период строительства Петром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Российской империи на фоне наступления шведского короля Карла XII на Полтаву перед малороссийским народом, по большому счету не стоял выбор, с кем идти и за что бороться. И русские, и малороссы уже полвека строили единое государство.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при Екатерине Великой в XVIII в. Россия вернула все отторгнутые ранее Литвой и Польшей западные и юго-западные территории Древней Руси. Хотя общепринято называть события конца XVIII в. «разделами Польши», Россия не посягнула на исконные польские территории, а лишь возвратила захваченные ранее Польшей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древние земли Руси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за исключением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. Галицк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(Червон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ной) Руси, отошедшей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в 1772 г. от польской короны к Австрии.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Несмотря на столетия польского господства, коренное крестьянское население западнорусских (белорусских и малороссийских) земель в этнокультурном отношении практически не отличалось от населения собственно великорусских губерний.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Выходцы с территории Малороссии занимают высокие должности: глава Синода </w:t>
      </w:r>
      <w:hyperlink r:id="rId10" w:tooltip="Феофан Прокопович" w:history="1">
        <w:r w:rsidRPr="00722AC7">
          <w:rPr>
            <w:rFonts w:ascii="Times New Roman" w:eastAsia="Times New Roman" w:hAnsi="Times New Roman" w:cs="Times New Roman"/>
            <w:sz w:val="30"/>
            <w:szCs w:val="30"/>
          </w:rPr>
          <w:t>Феофан Прокопович</w:t>
        </w:r>
      </w:hyperlink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, генерал-фельдмаршалы </w:t>
      </w:r>
      <w:hyperlink r:id="rId11" w:tooltip="Разумовский, Алексей Григорьевич" w:history="1">
        <w:r w:rsidRPr="00722AC7">
          <w:rPr>
            <w:rFonts w:ascii="Times New Roman" w:eastAsia="Times New Roman" w:hAnsi="Times New Roman" w:cs="Times New Roman"/>
            <w:sz w:val="30"/>
            <w:szCs w:val="30"/>
          </w:rPr>
          <w:t>Алексей</w:t>
        </w:r>
      </w:hyperlink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hyperlink r:id="rId12" w:tooltip="Разумовский, Кирилл Григорьевич" w:history="1">
        <w:r w:rsidRPr="00722AC7">
          <w:rPr>
            <w:rFonts w:ascii="Times New Roman" w:eastAsia="Times New Roman" w:hAnsi="Times New Roman" w:cs="Times New Roman"/>
            <w:sz w:val="30"/>
            <w:szCs w:val="30"/>
          </w:rPr>
          <w:t>Кирилл Разумовские</w:t>
        </w:r>
      </w:hyperlink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, канцлер </w:t>
      </w:r>
      <w:hyperlink r:id="rId13" w:tooltip="Безбородко, Александр Андреевич" w:history="1">
        <w:r w:rsidRPr="00722AC7">
          <w:rPr>
            <w:rFonts w:ascii="Times New Roman" w:eastAsia="Times New Roman" w:hAnsi="Times New Roman" w:cs="Times New Roman"/>
            <w:sz w:val="30"/>
            <w:szCs w:val="30"/>
          </w:rPr>
          <w:t>Александр Безбородко</w:t>
        </w:r>
      </w:hyperlink>
      <w:r w:rsidRPr="00722AC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 этот период существовали реальные условия для формирования единой русской нации путем постепенной интеграции западнорусского населения в единое общероссийское культурное пространство. Никаких культурных (или цивилизационных) предпосылок для возникновения «украинского вопроса» внутри Российской империи не существовало.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331000" w:rsidRDefault="00331000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Возникновение «</w:t>
      </w:r>
      <w:proofErr w:type="spellStart"/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украинства</w:t>
      </w:r>
      <w:proofErr w:type="spellEnd"/>
      <w:r w:rsidRPr="00722A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</w:p>
    <w:p w:rsidR="00E55496" w:rsidRPr="00722AC7" w:rsidRDefault="00E55496" w:rsidP="00331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Возникновение политического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украинофильства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» в сер</w:t>
      </w:r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едине 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2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</w:t>
      </w:r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>оловине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. XIX в. было связано с целенаправленными усилиями польского дворянства, рассматривавшего формирование «украинцев» и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украинства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как средства ослабления единства славянского ядра русского населения, разобщения великороссов и малороссов и, в конечном счете, </w:t>
      </w:r>
      <w:r w:rsidR="00E55496" w:rsidRPr="00722AC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инструмент борьбы за восстановление независимого польского государства.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Именно ради достижения этой цели польскими авторами была сконструирована псевдоисторическая теория о неславянском происхождении «москалей» (Ф. 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Духинский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), о «краже москалями» названия Руси-России у западных славян.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2 п.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XIX в. в Галиции впервые были опробованы технологии по созданию в этом регионе «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антимосковской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Руси» </w:t>
      </w:r>
      <w:r w:rsidR="00E55496" w:rsidRPr="00722AC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посредством подмены смысла основных культурных понятий, обработки общественного сознания и смены идентичности. Ключевыми идеями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стали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обвинения Москвы и России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бедах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требования устранить «москалей» и «московский язык» из органов власти и общественной жизни.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рубеже XIX </w:t>
      </w:r>
      <w:r w:rsidR="00E55496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ХХ вв. политическое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украинофильство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получило мощного союзника в лице российских революционеров, поощрявших развитие национального сепаратизма на окраинах империи (не только украинского) как инструмента свержения монархии. 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Территория современной Украины перед Первой мировой войной входила в состав двух империй – Российской и Австро-Венгерской (Восточная Галиция, Северная </w:t>
      </w:r>
      <w:proofErr w:type="spellStart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>Буковина</w:t>
      </w:r>
      <w:proofErr w:type="spellEnd"/>
      <w:r w:rsidRPr="00722A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Закарпатье).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То, что украинский сепаратизм до революции 1917 г. не имел никакой серьезной внутренней опоры, было отчетливо явлено после 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свержения монархии, когда открылись возможности для всякого рода «национальных движений» на территории бывшей империи.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b/>
          <w:sz w:val="30"/>
          <w:szCs w:val="30"/>
        </w:rPr>
        <w:t>В годы Гражданской войны</w:t>
      </w:r>
    </w:p>
    <w:p w:rsidR="00E55496" w:rsidRDefault="00E55496" w:rsidP="003310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Государственные образования со словом «украинская» в названии создавались большевиками в годы Гражданской войны на территории, где после свержения монархии была сначала установлена власть Центральной Рады, а затем провозглашена т.н. Украинская народная республика.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декабре 1917 г. провозглашено создание Украинской Народной Республики Советов в составе РСФСР (столица – Харьков).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В январе 1918 г. провозглашено создание Одесской Советской республики (на части Херсонской и Бессарабской губерний).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феврале 1918 г. провозглашено создание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Донецко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-Криворожской народной республики (столица – Харьков, затем – Луганск). </w:t>
      </w: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Все эти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квазигосударственные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прекратили свое существование в результате германской оккупации 1918 г.</w:t>
      </w: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D1E40">
        <w:rPr>
          <w:rFonts w:ascii="Times New Roman" w:eastAsia="Times New Roman" w:hAnsi="Times New Roman" w:cs="Times New Roman"/>
          <w:b/>
          <w:sz w:val="30"/>
          <w:szCs w:val="30"/>
        </w:rPr>
        <w:t>Советская Украина</w:t>
      </w:r>
    </w:p>
    <w:p w:rsidR="00E55496" w:rsidRPr="005D1E40" w:rsidRDefault="00E55496" w:rsidP="003310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марте 1919 г., после ухода германских войск, провозглашено создание Украинской Социалистической Советской Республики (столица – Харьков). </w:t>
      </w:r>
      <w:proofErr w:type="gramStart"/>
      <w:r w:rsidRPr="00722AC7">
        <w:rPr>
          <w:rFonts w:ascii="Times New Roman" w:eastAsia="Times New Roman" w:hAnsi="Times New Roman" w:cs="Times New Roman"/>
          <w:sz w:val="30"/>
          <w:szCs w:val="30"/>
        </w:rPr>
        <w:t>Её территорию составили земли десяти губерний бывшей Российской империи (Киевской, Полтавской, Харьковской, Екатеринославской, Херсонской, Подольской, Черниговской, Таврической, части Волынской и Курской), а также часть области Войска Донского.</w:t>
      </w:r>
      <w:proofErr w:type="gramEnd"/>
    </w:p>
    <w:p w:rsidR="00331000" w:rsidRPr="005D1E4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Фактически формирование украинской нации началось и набрало силу именно в рамках советской Украины </w:t>
      </w:r>
      <w:proofErr w:type="gramStart"/>
      <w:r w:rsidRPr="005D1E40">
        <w:rPr>
          <w:rFonts w:ascii="Times New Roman" w:eastAsia="Times New Roman" w:hAnsi="Times New Roman" w:cs="Times New Roman"/>
          <w:sz w:val="30"/>
          <w:szCs w:val="30"/>
        </w:rPr>
        <w:t>благодаря</w:t>
      </w:r>
      <w:proofErr w:type="gramEnd"/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 проводимой большевиками в 1920-х гг. политики «</w:t>
      </w:r>
      <w:proofErr w:type="spellStart"/>
      <w:r w:rsidRPr="005D1E40">
        <w:rPr>
          <w:rFonts w:ascii="Times New Roman" w:eastAsia="Times New Roman" w:hAnsi="Times New Roman" w:cs="Times New Roman"/>
          <w:sz w:val="30"/>
          <w:szCs w:val="30"/>
        </w:rPr>
        <w:t>коренизации</w:t>
      </w:r>
      <w:proofErr w:type="spellEnd"/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:rsidR="00331000" w:rsidRPr="005D1E4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1E40">
        <w:rPr>
          <w:rFonts w:ascii="Times New Roman" w:eastAsia="Times New Roman" w:hAnsi="Times New Roman" w:cs="Times New Roman"/>
          <w:sz w:val="30"/>
          <w:szCs w:val="30"/>
        </w:rPr>
        <w:t>Важнейшим шагом на пути формирования устойчивой «украинской» идентичности стала манипуляция с названиями: «Российской» (советской социалистической) республикой была названа не вся территория бывшей Российской империи, а лишь та его часть, которую в соответствии с дореволюционной логикой следовало бы назвать «Великорусской».</w:t>
      </w: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Кроме того, произошло закрепление во всех официальных документах, в том числе отражающих доктринальные установки по «национальному строительству», названия «украинцы» применительно к малороссийскому населению. Термин же «великоросс» в качестве обозначения национальной принадлежности введен не был. В результате произошло как бы официальное признание украинцев и белорусов отдельными </w:t>
      </w:r>
      <w:r w:rsidRPr="005D1E40">
        <w:rPr>
          <w:rFonts w:ascii="Times New Roman" w:eastAsia="Times New Roman" w:hAnsi="Times New Roman" w:cs="Times New Roman"/>
          <w:i/>
          <w:sz w:val="30"/>
          <w:szCs w:val="30"/>
        </w:rPr>
        <w:t>нерусскими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D1E40">
        <w:rPr>
          <w:rFonts w:ascii="Times New Roman" w:eastAsia="Times New Roman" w:hAnsi="Times New Roman" w:cs="Times New Roman"/>
          <w:sz w:val="30"/>
          <w:szCs w:val="30"/>
        </w:rPr>
        <w:t>народами.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1934 г. столица УССР перенесена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из Харькова 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в Киев.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lastRenderedPageBreak/>
        <w:t>В 1939 г. в состав УССР вошли территории т.н. Западной Украины (88 тыс. кв. км), отторгнутые от России по итогам польско-советской войны в 1921 г.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A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1940 г. к УССР присоединены территории части Бессарабии, захваченной Румынией в 1918 г., и Северной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Буковины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 тыс. кв. км).</w:t>
      </w:r>
    </w:p>
    <w:p w:rsidR="00331000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D1E40">
        <w:rPr>
          <w:rFonts w:ascii="Times New Roman" w:eastAsia="Times New Roman" w:hAnsi="Times New Roman" w:cs="Times New Roman"/>
          <w:sz w:val="30"/>
          <w:szCs w:val="30"/>
        </w:rPr>
        <w:t>Бандеровская</w:t>
      </w:r>
      <w:proofErr w:type="spellEnd"/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 попытка украинизации была предпринята вскоре после нападения гитлеровской Германии на СССР. После взятия германскими войсками Львова 30 июня 1941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бандеровцами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D1E40">
        <w:rPr>
          <w:rFonts w:ascii="Times New Roman" w:eastAsia="Times New Roman" w:hAnsi="Times New Roman" w:cs="Times New Roman"/>
          <w:sz w:val="30"/>
          <w:szCs w:val="30"/>
        </w:rPr>
        <w:t xml:space="preserve">был опубликован «Акт провозглашения Украинского государства». Новое государство, как рассчитывали </w:t>
      </w:r>
      <w:proofErr w:type="spellStart"/>
      <w:r w:rsidRPr="005D1E40">
        <w:rPr>
          <w:rFonts w:ascii="Times New Roman" w:eastAsia="Times New Roman" w:hAnsi="Times New Roman" w:cs="Times New Roman"/>
          <w:sz w:val="30"/>
          <w:szCs w:val="30"/>
        </w:rPr>
        <w:t>бандеровцы</w:t>
      </w:r>
      <w:proofErr w:type="spellEnd"/>
      <w:r w:rsidRPr="005D1E40">
        <w:rPr>
          <w:rFonts w:ascii="Times New Roman" w:eastAsia="Times New Roman" w:hAnsi="Times New Roman" w:cs="Times New Roman"/>
          <w:sz w:val="30"/>
          <w:szCs w:val="30"/>
        </w:rPr>
        <w:t>, должно было получить такой же статус, как Словакия или Хорватия, и вместе с «Великой Германией устанавливать новый порядок по всему миру». Однако немецкое руководство отнесл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ось к этой инициативе негативно. 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В 1946 г. к УССР присоединена «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Подкарпатская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Русь» (13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тыс.кв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>. км.), переданная в 1919 г. Чехословакии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Антантой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В 1954 г. без надлежащего юридического оформления в состав УССР переданы Крым и Севастополь (26 тыс. кв. км).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2AC7">
        <w:rPr>
          <w:rFonts w:ascii="Times New Roman" w:hAnsi="Times New Roman" w:cs="Times New Roman"/>
          <w:sz w:val="30"/>
          <w:szCs w:val="30"/>
        </w:rPr>
        <w:t>Украина в советскую эпоху – мощная и одна из наиболее развитых республик в составе СССР с передовой промышленностью, сельским хозяйством, наукой и образованием.  Она стала «поставщиком» высших государственных кадров. Выходц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722AC7">
        <w:rPr>
          <w:rFonts w:ascii="Times New Roman" w:hAnsi="Times New Roman" w:cs="Times New Roman"/>
          <w:sz w:val="30"/>
          <w:szCs w:val="30"/>
        </w:rPr>
        <w:t xml:space="preserve"> с Украины был </w:t>
      </w:r>
      <w:r>
        <w:rPr>
          <w:rFonts w:ascii="Times New Roman" w:hAnsi="Times New Roman" w:cs="Times New Roman"/>
          <w:sz w:val="30"/>
          <w:szCs w:val="30"/>
        </w:rPr>
        <w:t>генсек</w:t>
      </w:r>
      <w:r w:rsidRPr="00722AC7">
        <w:rPr>
          <w:rFonts w:ascii="Times New Roman" w:hAnsi="Times New Roman" w:cs="Times New Roman"/>
          <w:sz w:val="30"/>
          <w:szCs w:val="30"/>
        </w:rPr>
        <w:t xml:space="preserve"> ЦК КПСС</w:t>
      </w:r>
      <w:r>
        <w:rPr>
          <w:rFonts w:ascii="Times New Roman" w:hAnsi="Times New Roman" w:cs="Times New Roman"/>
          <w:sz w:val="30"/>
          <w:szCs w:val="30"/>
        </w:rPr>
        <w:t xml:space="preserve"> Л.И.Брежнев</w:t>
      </w:r>
      <w:r w:rsidRPr="00722AC7">
        <w:rPr>
          <w:rFonts w:ascii="Times New Roman" w:hAnsi="Times New Roman" w:cs="Times New Roman"/>
          <w:sz w:val="30"/>
          <w:szCs w:val="30"/>
        </w:rPr>
        <w:t>, Председатели Президиума Верховного Совета СССР, министры, военачальники, руководители крупнейших предприятий, послы, академики, писатели, народные артисты и спортсмены.</w:t>
      </w:r>
    </w:p>
    <w:p w:rsidR="00331000" w:rsidRPr="0065724B" w:rsidRDefault="00331000" w:rsidP="00331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724B">
        <w:rPr>
          <w:rFonts w:ascii="Times New Roman" w:hAnsi="Times New Roman" w:cs="Times New Roman"/>
          <w:b/>
          <w:sz w:val="30"/>
          <w:szCs w:val="30"/>
        </w:rPr>
        <w:t>Таким образом, территория УССР и ее население с 1922 по 1989 гг. увеличились в 1,5 и в 2 раза соответственно:</w:t>
      </w:r>
    </w:p>
    <w:p w:rsidR="00331000" w:rsidRPr="0065724B" w:rsidRDefault="00331000" w:rsidP="00331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724B">
        <w:rPr>
          <w:rFonts w:ascii="Times New Roman" w:hAnsi="Times New Roman" w:cs="Times New Roman"/>
          <w:b/>
          <w:sz w:val="30"/>
          <w:szCs w:val="30"/>
        </w:rPr>
        <w:t xml:space="preserve">- в 1922 г. – 440 тыс. кв. км с населением 26,2 </w:t>
      </w:r>
      <w:proofErr w:type="gramStart"/>
      <w:r w:rsidRPr="0065724B">
        <w:rPr>
          <w:rFonts w:ascii="Times New Roman" w:hAnsi="Times New Roman" w:cs="Times New Roman"/>
          <w:b/>
          <w:sz w:val="30"/>
          <w:szCs w:val="30"/>
        </w:rPr>
        <w:t>млн</w:t>
      </w:r>
      <w:proofErr w:type="gramEnd"/>
      <w:r w:rsidRPr="0065724B">
        <w:rPr>
          <w:rFonts w:ascii="Times New Roman" w:hAnsi="Times New Roman" w:cs="Times New Roman"/>
          <w:b/>
          <w:sz w:val="30"/>
          <w:szCs w:val="30"/>
        </w:rPr>
        <w:t xml:space="preserve"> человек, </w:t>
      </w:r>
    </w:p>
    <w:p w:rsidR="00331000" w:rsidRDefault="00331000" w:rsidP="00331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724B">
        <w:rPr>
          <w:rFonts w:ascii="Times New Roman" w:hAnsi="Times New Roman" w:cs="Times New Roman"/>
          <w:b/>
          <w:sz w:val="30"/>
          <w:szCs w:val="30"/>
        </w:rPr>
        <w:t xml:space="preserve">- в 1989 г. – 603,7 тыс. кв. км с населением 51,4 </w:t>
      </w:r>
      <w:proofErr w:type="gramStart"/>
      <w:r w:rsidRPr="0065724B">
        <w:rPr>
          <w:rFonts w:ascii="Times New Roman" w:hAnsi="Times New Roman" w:cs="Times New Roman"/>
          <w:b/>
          <w:sz w:val="30"/>
          <w:szCs w:val="30"/>
        </w:rPr>
        <w:t>млн</w:t>
      </w:r>
      <w:proofErr w:type="gramEnd"/>
      <w:r w:rsidRPr="0065724B">
        <w:rPr>
          <w:rFonts w:ascii="Times New Roman" w:hAnsi="Times New Roman" w:cs="Times New Roman"/>
          <w:b/>
          <w:sz w:val="30"/>
          <w:szCs w:val="30"/>
        </w:rPr>
        <w:t xml:space="preserve"> человек.</w:t>
      </w:r>
    </w:p>
    <w:p w:rsidR="00331000" w:rsidRPr="00722AC7" w:rsidRDefault="00331000" w:rsidP="00331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2AC7">
        <w:rPr>
          <w:rFonts w:ascii="Times New Roman" w:hAnsi="Times New Roman" w:cs="Times New Roman"/>
          <w:b/>
          <w:sz w:val="30"/>
          <w:szCs w:val="30"/>
        </w:rPr>
        <w:t xml:space="preserve">Украина в современном виде </w:t>
      </w:r>
      <w:r w:rsidR="00E55496">
        <w:rPr>
          <w:rFonts w:ascii="Times New Roman" w:hAnsi="Times New Roman" w:cs="Times New Roman"/>
          <w:b/>
          <w:sz w:val="30"/>
          <w:szCs w:val="30"/>
        </w:rPr>
        <w:t>–</w:t>
      </w:r>
      <w:r w:rsidRPr="00722AC7">
        <w:rPr>
          <w:rFonts w:ascii="Times New Roman" w:hAnsi="Times New Roman" w:cs="Times New Roman"/>
          <w:b/>
          <w:sz w:val="30"/>
          <w:szCs w:val="30"/>
        </w:rPr>
        <w:t xml:space="preserve"> целиком и полностью детище советской эпохи. Территория страны была скроена по итогам последовательной «прирезки» земель. Восточная Украина (территории существовавшей в 1918 г. </w:t>
      </w:r>
      <w:proofErr w:type="spellStart"/>
      <w:r w:rsidRPr="00722AC7">
        <w:rPr>
          <w:rFonts w:ascii="Times New Roman" w:hAnsi="Times New Roman" w:cs="Times New Roman"/>
          <w:b/>
          <w:sz w:val="30"/>
          <w:szCs w:val="30"/>
        </w:rPr>
        <w:t>Донецко</w:t>
      </w:r>
      <w:proofErr w:type="spellEnd"/>
      <w:r w:rsidRPr="00722AC7">
        <w:rPr>
          <w:rFonts w:ascii="Times New Roman" w:hAnsi="Times New Roman" w:cs="Times New Roman"/>
          <w:b/>
          <w:sz w:val="30"/>
          <w:szCs w:val="30"/>
        </w:rPr>
        <w:t xml:space="preserve">-Криворожской советской республики), </w:t>
      </w:r>
      <w:proofErr w:type="spellStart"/>
      <w:r w:rsidRPr="00722AC7">
        <w:rPr>
          <w:rFonts w:ascii="Times New Roman" w:hAnsi="Times New Roman" w:cs="Times New Roman"/>
          <w:b/>
          <w:sz w:val="30"/>
          <w:szCs w:val="30"/>
        </w:rPr>
        <w:t>Буковина</w:t>
      </w:r>
      <w:proofErr w:type="spellEnd"/>
      <w:r w:rsidRPr="00722AC7">
        <w:rPr>
          <w:rFonts w:ascii="Times New Roman" w:hAnsi="Times New Roman" w:cs="Times New Roman"/>
          <w:b/>
          <w:sz w:val="30"/>
          <w:szCs w:val="30"/>
        </w:rPr>
        <w:t xml:space="preserve">, Закарпатье, наконец, Крым – все эти земли оказались в составе УССР исключительно решениями высшего советского руководства. </w:t>
      </w:r>
    </w:p>
    <w:p w:rsidR="00331000" w:rsidRPr="00722AC7" w:rsidRDefault="00331000" w:rsidP="003310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2AC7">
        <w:rPr>
          <w:rFonts w:ascii="Times New Roman" w:hAnsi="Times New Roman" w:cs="Times New Roman"/>
          <w:sz w:val="30"/>
          <w:szCs w:val="30"/>
        </w:rPr>
        <w:tab/>
      </w:r>
    </w:p>
    <w:p w:rsidR="00331000" w:rsidRDefault="00331000" w:rsidP="003310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2AC7">
        <w:rPr>
          <w:rFonts w:ascii="Times New Roman" w:hAnsi="Times New Roman" w:cs="Times New Roman"/>
          <w:b/>
          <w:sz w:val="30"/>
          <w:szCs w:val="30"/>
        </w:rPr>
        <w:t>На современном этапе</w:t>
      </w:r>
    </w:p>
    <w:p w:rsidR="00E55496" w:rsidRPr="00722AC7" w:rsidRDefault="00E55496" w:rsidP="003310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>Не имея иных инструментов для укрепления своей, вдруг обретенной (подаренной им Москвой) «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незалежности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>», местные украинские элиты стали поощрять агрессивны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антирусски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 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>национальны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движени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31000" w:rsidRPr="00722AC7" w:rsidRDefault="00331000" w:rsidP="003310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proofErr w:type="gramStart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Естественным образом ими были воскрешены из исторического небытия (благодаря «идейному наследию» и непосредственному участию представителей канадской и американской, 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ОУНовской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по своему генезису, украинской эмиграции) и положены в основу национальной политики постсоветской Украины наработки и рекомендации, которые полтора столетия ранее были разработаны поляками в рамках проекта по созданию «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антимосковской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Руси» в австрийской Галиции. </w:t>
      </w:r>
      <w:proofErr w:type="gramEnd"/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Реальная история России подменена псевдоисторической мифологией, сконструированной в полном соответствии с рецептами антироссийских идеологов XIX в. </w:t>
      </w:r>
    </w:p>
    <w:p w:rsidR="00331000" w:rsidRPr="00722AC7" w:rsidRDefault="00331000" w:rsidP="003310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ab/>
        <w:t>Это идейное наследование – неслучайно. Средства остаются неизменными, потому что сохраняется главная цель: превращение территории Украины в непреодолимый барьер между Европой и Россией.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22AC7">
        <w:rPr>
          <w:rFonts w:ascii="Times New Roman" w:eastAsia="Times New Roman" w:hAnsi="Times New Roman" w:cs="Times New Roman"/>
          <w:sz w:val="30"/>
          <w:szCs w:val="30"/>
        </w:rPr>
        <w:t>Как показывает история, непосредственные «операторы» в рамках данного проекта могут меняться (Австрия, Польша, Германия, Англия, США), но неизменно стремление использовать «</w:t>
      </w:r>
      <w:proofErr w:type="spellStart"/>
      <w:r w:rsidRPr="00722AC7">
        <w:rPr>
          <w:rFonts w:ascii="Times New Roman" w:eastAsia="Times New Roman" w:hAnsi="Times New Roman" w:cs="Times New Roman"/>
          <w:sz w:val="30"/>
          <w:szCs w:val="30"/>
        </w:rPr>
        <w:t>украинство</w:t>
      </w:r>
      <w:proofErr w:type="spellEnd"/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» и «украинский национализм» в качестве орудия политики коллективного Запада, устремленной на восток.    </w:t>
      </w:r>
      <w:proofErr w:type="gramEnd"/>
    </w:p>
    <w:p w:rsidR="00331000" w:rsidRPr="00722AC7" w:rsidRDefault="00331000" w:rsidP="003310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331000" w:rsidRPr="00722AC7" w:rsidRDefault="00331000" w:rsidP="00331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b/>
          <w:sz w:val="30"/>
          <w:szCs w:val="30"/>
        </w:rPr>
        <w:t>Выводы</w:t>
      </w: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000" w:rsidRPr="00722AC7" w:rsidRDefault="00331000" w:rsidP="0033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Наши общие предки (великороссы, украинцы, белорусы) еще сто </w:t>
      </w:r>
      <w:r w:rsidR="00E5549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сто пятьдесят лет назад считали себя русскими, а русский язык и русскую культуру </w:t>
      </w:r>
      <w:r w:rsidR="00E5549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22AC7">
        <w:rPr>
          <w:rFonts w:ascii="Times New Roman" w:eastAsia="Times New Roman" w:hAnsi="Times New Roman" w:cs="Times New Roman"/>
          <w:sz w:val="30"/>
          <w:szCs w:val="30"/>
        </w:rPr>
        <w:t xml:space="preserve"> своими родными языком и культурой. </w:t>
      </w:r>
    </w:p>
    <w:p w:rsidR="00331000" w:rsidRPr="00722AC7" w:rsidRDefault="00331000" w:rsidP="003310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2AC7">
        <w:rPr>
          <w:rFonts w:ascii="Times New Roman" w:eastAsia="Times New Roman" w:hAnsi="Times New Roman" w:cs="Times New Roman"/>
          <w:sz w:val="30"/>
          <w:szCs w:val="30"/>
        </w:rPr>
        <w:tab/>
        <w:t>Сегодня русский язык и русская культура – главная основа для единства русских (великороссов) и той части населения современной Украины, кто не считает чужими (иностранными) русскую культуру и русский язык.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>Государство Украина, возникшее в 1991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65724B">
        <w:rPr>
          <w:rFonts w:ascii="Times New Roman" w:hAnsi="Times New Roman" w:cs="Times New Roman"/>
          <w:sz w:val="30"/>
          <w:szCs w:val="30"/>
        </w:rPr>
        <w:t xml:space="preserve">, является конгломератом </w:t>
      </w:r>
      <w:proofErr w:type="gramStart"/>
      <w:r w:rsidRPr="0065724B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65724B">
        <w:rPr>
          <w:rFonts w:ascii="Times New Roman" w:hAnsi="Times New Roman" w:cs="Times New Roman"/>
          <w:sz w:val="30"/>
          <w:szCs w:val="30"/>
        </w:rPr>
        <w:t xml:space="preserve"> как </w:t>
      </w:r>
      <w:proofErr w:type="gramStart"/>
      <w:r w:rsidRPr="0065724B">
        <w:rPr>
          <w:rFonts w:ascii="Times New Roman" w:hAnsi="Times New Roman" w:cs="Times New Roman"/>
          <w:sz w:val="30"/>
          <w:szCs w:val="30"/>
        </w:rPr>
        <w:t>минимум</w:t>
      </w:r>
      <w:proofErr w:type="gramEnd"/>
      <w:r w:rsidRPr="0065724B">
        <w:rPr>
          <w:rFonts w:ascii="Times New Roman" w:hAnsi="Times New Roman" w:cs="Times New Roman"/>
          <w:sz w:val="30"/>
          <w:szCs w:val="30"/>
        </w:rPr>
        <w:t xml:space="preserve"> 7 «стран»: Восточной Украины, Северо-Восточной Украины (</w:t>
      </w:r>
      <w:proofErr w:type="spellStart"/>
      <w:r w:rsidRPr="0065724B">
        <w:rPr>
          <w:rFonts w:ascii="Times New Roman" w:hAnsi="Times New Roman" w:cs="Times New Roman"/>
          <w:sz w:val="30"/>
          <w:szCs w:val="30"/>
        </w:rPr>
        <w:t>Харьковщины</w:t>
      </w:r>
      <w:proofErr w:type="spellEnd"/>
      <w:r w:rsidRPr="0065724B">
        <w:rPr>
          <w:rFonts w:ascii="Times New Roman" w:hAnsi="Times New Roman" w:cs="Times New Roman"/>
          <w:sz w:val="30"/>
          <w:szCs w:val="30"/>
        </w:rPr>
        <w:t xml:space="preserve">), Галиции, Волыни, Карпатской Руси, Новороссии, Донбасса.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4 из них не имеют к исторической Украине никакого отношения.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Донбасс был захвачен Державой гетмана Скоропадского в 1918 г. по прямому указанию Германии и Австро-Венгрии. 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24B">
        <w:rPr>
          <w:rFonts w:ascii="Times New Roman" w:hAnsi="Times New Roman" w:cs="Times New Roman"/>
          <w:sz w:val="30"/>
          <w:szCs w:val="30"/>
        </w:rPr>
        <w:t>Новороссия</w:t>
      </w:r>
      <w:proofErr w:type="spellEnd"/>
      <w:r w:rsidRPr="0065724B">
        <w:rPr>
          <w:rFonts w:ascii="Times New Roman" w:hAnsi="Times New Roman" w:cs="Times New Roman"/>
          <w:sz w:val="30"/>
          <w:szCs w:val="30"/>
        </w:rPr>
        <w:t xml:space="preserve"> вошла в состав Российской империи в XVIII в. В 1918-1919 гг. «гайдамаки» Петлюры неоднократно вступали в бои с «белыми», стремясь присоединить </w:t>
      </w:r>
      <w:proofErr w:type="spellStart"/>
      <w:r w:rsidRPr="0065724B">
        <w:rPr>
          <w:rFonts w:ascii="Times New Roman" w:hAnsi="Times New Roman" w:cs="Times New Roman"/>
          <w:sz w:val="30"/>
          <w:szCs w:val="30"/>
        </w:rPr>
        <w:t>Новороссию</w:t>
      </w:r>
      <w:proofErr w:type="spellEnd"/>
      <w:r w:rsidRPr="0065724B">
        <w:rPr>
          <w:rFonts w:ascii="Times New Roman" w:hAnsi="Times New Roman" w:cs="Times New Roman"/>
          <w:sz w:val="30"/>
          <w:szCs w:val="30"/>
        </w:rPr>
        <w:t xml:space="preserve"> к Украине </w:t>
      </w:r>
      <w:r w:rsidR="00E55496">
        <w:rPr>
          <w:rFonts w:ascii="Times New Roman" w:hAnsi="Times New Roman" w:cs="Times New Roman"/>
          <w:sz w:val="30"/>
          <w:szCs w:val="30"/>
        </w:rPr>
        <w:t>–</w:t>
      </w:r>
      <w:r w:rsidRPr="0065724B">
        <w:rPr>
          <w:rFonts w:ascii="Times New Roman" w:hAnsi="Times New Roman" w:cs="Times New Roman"/>
          <w:sz w:val="30"/>
          <w:szCs w:val="30"/>
        </w:rPr>
        <w:t xml:space="preserve"> безрезультатно.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Северо-Восточная Украина с центром в Харькове, основанным  русскими в 1654 г. Эти территории в 1922 г. советская власть своим волевым решением включила в состав Украинской ССР.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lastRenderedPageBreak/>
        <w:t xml:space="preserve">Карпатская Русь с XI века находилась в составе Венгерского королевства, потом в составе Австро-Венгрии. В 1918-1938 гг. образовывала национальный округ в Чехословакии, а после ее раздела – округ в Венгрии.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Собственно историческая Украина состоит из 3-х «стран»: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- Восточной Украины, вошедшей в состав России в 1667 г. по условиям </w:t>
      </w:r>
      <w:proofErr w:type="spellStart"/>
      <w:r w:rsidRPr="0065724B">
        <w:rPr>
          <w:rFonts w:ascii="Times New Roman" w:hAnsi="Times New Roman" w:cs="Times New Roman"/>
          <w:sz w:val="30"/>
          <w:szCs w:val="30"/>
        </w:rPr>
        <w:t>Андрусовского</w:t>
      </w:r>
      <w:proofErr w:type="spellEnd"/>
      <w:r w:rsidRPr="0065724B">
        <w:rPr>
          <w:rFonts w:ascii="Times New Roman" w:hAnsi="Times New Roman" w:cs="Times New Roman"/>
          <w:sz w:val="30"/>
          <w:szCs w:val="30"/>
        </w:rPr>
        <w:t xml:space="preserve"> перемирия;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- Галиции, вошедшей в состав коронных земель Польши с 1569 г. и в конце XVIII в. ставшей частью Австро-Венгрии, непосредственно управлявшейся австрийцами. </w:t>
      </w:r>
    </w:p>
    <w:p w:rsidR="00331000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 - Волыни, исторической области Западной Руси.</w:t>
      </w:r>
    </w:p>
    <w:p w:rsidR="00331000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 xml:space="preserve">Вновь оказавшись вне единого государства, Украина мучительно ищет свою идентичность, как и многие государства постсоветского пространства. Формат СНГ, вроде бы призванный сохранить единое экономическое, военное и культурное пространство, оказался малоэффективным.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5724B">
        <w:rPr>
          <w:rFonts w:ascii="Times New Roman" w:hAnsi="Times New Roman" w:cs="Times New Roman"/>
          <w:sz w:val="30"/>
          <w:szCs w:val="30"/>
        </w:rPr>
        <w:t xml:space="preserve"> условиях продолжающегося оттока населения, обвальной деградации экономики, вымирания наиболее высокотехнологичных и наукоемких её сегментов  истеричная антироссийская риторика становится единственным экспортным товаром «</w:t>
      </w:r>
      <w:proofErr w:type="spellStart"/>
      <w:r w:rsidRPr="0065724B">
        <w:rPr>
          <w:rFonts w:ascii="Times New Roman" w:hAnsi="Times New Roman" w:cs="Times New Roman"/>
          <w:sz w:val="30"/>
          <w:szCs w:val="30"/>
        </w:rPr>
        <w:t>незал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5724B">
        <w:rPr>
          <w:rFonts w:ascii="Times New Roman" w:hAnsi="Times New Roman" w:cs="Times New Roman"/>
          <w:sz w:val="30"/>
          <w:szCs w:val="30"/>
        </w:rPr>
        <w:t>жной</w:t>
      </w:r>
      <w:proofErr w:type="spellEnd"/>
      <w:r w:rsidRPr="0065724B">
        <w:rPr>
          <w:rFonts w:ascii="Times New Roman" w:hAnsi="Times New Roman" w:cs="Times New Roman"/>
          <w:sz w:val="30"/>
          <w:szCs w:val="30"/>
        </w:rPr>
        <w:t xml:space="preserve">». На ее территории продолжается гражданская война. </w:t>
      </w:r>
    </w:p>
    <w:p w:rsidR="00331000" w:rsidRPr="0065724B" w:rsidRDefault="00331000" w:rsidP="0033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24B">
        <w:rPr>
          <w:rFonts w:ascii="Times New Roman" w:hAnsi="Times New Roman" w:cs="Times New Roman"/>
          <w:sz w:val="30"/>
          <w:szCs w:val="30"/>
        </w:rPr>
        <w:t>Объем украинской экономики на момент распада СССР было уместно сравнивать с экономикой Франции. Сейчас – разве что с</w:t>
      </w:r>
      <w:r w:rsidR="00E55496">
        <w:rPr>
          <w:rFonts w:ascii="Times New Roman" w:hAnsi="Times New Roman" w:cs="Times New Roman"/>
          <w:sz w:val="30"/>
          <w:szCs w:val="30"/>
        </w:rPr>
        <w:t xml:space="preserve"> Албанией. Расплачиваются за всё</w:t>
      </w:r>
      <w:r w:rsidRPr="0065724B">
        <w:rPr>
          <w:rFonts w:ascii="Times New Roman" w:hAnsi="Times New Roman" w:cs="Times New Roman"/>
          <w:sz w:val="30"/>
          <w:szCs w:val="30"/>
        </w:rPr>
        <w:t xml:space="preserve"> жители Украины, то есть люди общей истории, культуры, языка и судьбы. Ведь украинцы и русские – это только названия разные. А народ-то един.</w:t>
      </w:r>
    </w:p>
    <w:p w:rsidR="00331000" w:rsidRDefault="00331000" w:rsidP="0054438D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  <w:highlight w:val="yellow"/>
        </w:rPr>
        <w:br/>
      </w:r>
    </w:p>
    <w:p w:rsidR="00331000" w:rsidRDefault="00331000">
      <w:pPr>
        <w:rPr>
          <w:rFonts w:ascii="Times New Roman" w:hAnsi="Times New Roman" w:cs="Times New Roman"/>
          <w:sz w:val="30"/>
          <w:szCs w:val="30"/>
          <w:highlight w:val="yellow"/>
        </w:rPr>
      </w:pPr>
    </w:p>
    <w:sectPr w:rsidR="00331000" w:rsidSect="001702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32" w:rsidRDefault="00EA0F32" w:rsidP="00F046DA">
      <w:pPr>
        <w:spacing w:after="0" w:line="240" w:lineRule="auto"/>
      </w:pPr>
      <w:r>
        <w:separator/>
      </w:r>
    </w:p>
  </w:endnote>
  <w:endnote w:type="continuationSeparator" w:id="0">
    <w:p w:rsidR="00EA0F32" w:rsidRDefault="00EA0F32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32" w:rsidRDefault="00EA0F32" w:rsidP="00F046DA">
      <w:pPr>
        <w:spacing w:after="0" w:line="240" w:lineRule="auto"/>
      </w:pPr>
      <w:r>
        <w:separator/>
      </w:r>
    </w:p>
  </w:footnote>
  <w:footnote w:type="continuationSeparator" w:id="0">
    <w:p w:rsidR="00EA0F32" w:rsidRDefault="00EA0F32" w:rsidP="00F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33"/>
    <w:multiLevelType w:val="hybridMultilevel"/>
    <w:tmpl w:val="83C0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C6FAC"/>
    <w:multiLevelType w:val="hybridMultilevel"/>
    <w:tmpl w:val="EABA9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455"/>
    <w:multiLevelType w:val="hybridMultilevel"/>
    <w:tmpl w:val="A2EE3314"/>
    <w:lvl w:ilvl="0" w:tplc="177C681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B2A0F54">
      <w:start w:val="1"/>
      <w:numFmt w:val="lowerLetter"/>
      <w:lvlText w:val="%2."/>
      <w:lvlJc w:val="left"/>
      <w:pPr>
        <w:ind w:left="1789" w:hanging="360"/>
      </w:pPr>
    </w:lvl>
    <w:lvl w:ilvl="2" w:tplc="45EAB9B8">
      <w:start w:val="1"/>
      <w:numFmt w:val="lowerRoman"/>
      <w:lvlText w:val="%3."/>
      <w:lvlJc w:val="right"/>
      <w:pPr>
        <w:ind w:left="2509" w:hanging="180"/>
      </w:pPr>
    </w:lvl>
    <w:lvl w:ilvl="3" w:tplc="389E7B5C">
      <w:start w:val="1"/>
      <w:numFmt w:val="decimal"/>
      <w:lvlText w:val="%4."/>
      <w:lvlJc w:val="left"/>
      <w:pPr>
        <w:ind w:left="3229" w:hanging="360"/>
      </w:pPr>
    </w:lvl>
    <w:lvl w:ilvl="4" w:tplc="0AB28EA2">
      <w:start w:val="1"/>
      <w:numFmt w:val="lowerLetter"/>
      <w:lvlText w:val="%5."/>
      <w:lvlJc w:val="left"/>
      <w:pPr>
        <w:ind w:left="3949" w:hanging="360"/>
      </w:pPr>
    </w:lvl>
    <w:lvl w:ilvl="5" w:tplc="67323EC6">
      <w:start w:val="1"/>
      <w:numFmt w:val="lowerRoman"/>
      <w:lvlText w:val="%6."/>
      <w:lvlJc w:val="right"/>
      <w:pPr>
        <w:ind w:left="4669" w:hanging="180"/>
      </w:pPr>
    </w:lvl>
    <w:lvl w:ilvl="6" w:tplc="7AF2FBD2">
      <w:start w:val="1"/>
      <w:numFmt w:val="decimal"/>
      <w:lvlText w:val="%7."/>
      <w:lvlJc w:val="left"/>
      <w:pPr>
        <w:ind w:left="5389" w:hanging="360"/>
      </w:pPr>
    </w:lvl>
    <w:lvl w:ilvl="7" w:tplc="4900041E">
      <w:start w:val="1"/>
      <w:numFmt w:val="lowerLetter"/>
      <w:lvlText w:val="%8."/>
      <w:lvlJc w:val="left"/>
      <w:pPr>
        <w:ind w:left="6109" w:hanging="360"/>
      </w:pPr>
    </w:lvl>
    <w:lvl w:ilvl="8" w:tplc="44B4108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857003"/>
    <w:multiLevelType w:val="hybridMultilevel"/>
    <w:tmpl w:val="1FC4E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FB72CC"/>
    <w:multiLevelType w:val="hybridMultilevel"/>
    <w:tmpl w:val="9C46C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0059A"/>
    <w:multiLevelType w:val="hybridMultilevel"/>
    <w:tmpl w:val="2828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F5F8E"/>
    <w:multiLevelType w:val="hybridMultilevel"/>
    <w:tmpl w:val="1A5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50A98"/>
    <w:multiLevelType w:val="hybridMultilevel"/>
    <w:tmpl w:val="1AEAFCDE"/>
    <w:lvl w:ilvl="0" w:tplc="2BDE5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A2E63"/>
    <w:multiLevelType w:val="hybridMultilevel"/>
    <w:tmpl w:val="6CAC7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1"/>
  </w:num>
  <w:num w:numId="5">
    <w:abstractNumId w:val="20"/>
  </w:num>
  <w:num w:numId="6">
    <w:abstractNumId w:val="24"/>
  </w:num>
  <w:num w:numId="7">
    <w:abstractNumId w:val="17"/>
  </w:num>
  <w:num w:numId="8">
    <w:abstractNumId w:val="25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28"/>
  </w:num>
  <w:num w:numId="15">
    <w:abstractNumId w:val="2"/>
  </w:num>
  <w:num w:numId="16">
    <w:abstractNumId w:val="14"/>
  </w:num>
  <w:num w:numId="17">
    <w:abstractNumId w:val="22"/>
  </w:num>
  <w:num w:numId="18">
    <w:abstractNumId w:val="5"/>
  </w:num>
  <w:num w:numId="19">
    <w:abstractNumId w:val="15"/>
  </w:num>
  <w:num w:numId="20">
    <w:abstractNumId w:val="0"/>
  </w:num>
  <w:num w:numId="21">
    <w:abstractNumId w:val="4"/>
  </w:num>
  <w:num w:numId="22">
    <w:abstractNumId w:val="7"/>
  </w:num>
  <w:num w:numId="23">
    <w:abstractNumId w:val="27"/>
  </w:num>
  <w:num w:numId="24">
    <w:abstractNumId w:val="3"/>
  </w:num>
  <w:num w:numId="25">
    <w:abstractNumId w:val="12"/>
  </w:num>
  <w:num w:numId="26">
    <w:abstractNumId w:val="26"/>
  </w:num>
  <w:num w:numId="27">
    <w:abstractNumId w:val="11"/>
  </w:num>
  <w:num w:numId="28">
    <w:abstractNumId w:val="23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4"/>
    <w:rsid w:val="000041DE"/>
    <w:rsid w:val="000164B0"/>
    <w:rsid w:val="00023F9F"/>
    <w:rsid w:val="000260F4"/>
    <w:rsid w:val="000265CC"/>
    <w:rsid w:val="0004287D"/>
    <w:rsid w:val="00043C0E"/>
    <w:rsid w:val="00046209"/>
    <w:rsid w:val="00051827"/>
    <w:rsid w:val="00053F48"/>
    <w:rsid w:val="00057B7E"/>
    <w:rsid w:val="00062501"/>
    <w:rsid w:val="00062F51"/>
    <w:rsid w:val="0008249E"/>
    <w:rsid w:val="000A37A9"/>
    <w:rsid w:val="000D2BD6"/>
    <w:rsid w:val="000D5758"/>
    <w:rsid w:val="000D6208"/>
    <w:rsid w:val="000D7C5A"/>
    <w:rsid w:val="000E07CF"/>
    <w:rsid w:val="00100B34"/>
    <w:rsid w:val="001312EF"/>
    <w:rsid w:val="0013676A"/>
    <w:rsid w:val="00140EAB"/>
    <w:rsid w:val="001440C2"/>
    <w:rsid w:val="00146036"/>
    <w:rsid w:val="00147165"/>
    <w:rsid w:val="0017020D"/>
    <w:rsid w:val="001763D4"/>
    <w:rsid w:val="00183634"/>
    <w:rsid w:val="00187229"/>
    <w:rsid w:val="00192592"/>
    <w:rsid w:val="001926ED"/>
    <w:rsid w:val="001A67F4"/>
    <w:rsid w:val="001B05CA"/>
    <w:rsid w:val="001B5E5E"/>
    <w:rsid w:val="001C15B7"/>
    <w:rsid w:val="001D1235"/>
    <w:rsid w:val="001E1204"/>
    <w:rsid w:val="001E5A1E"/>
    <w:rsid w:val="001E6DE0"/>
    <w:rsid w:val="001F0646"/>
    <w:rsid w:val="001F2CC7"/>
    <w:rsid w:val="0020044B"/>
    <w:rsid w:val="002104A6"/>
    <w:rsid w:val="0021089F"/>
    <w:rsid w:val="0022698D"/>
    <w:rsid w:val="00234145"/>
    <w:rsid w:val="00234B9C"/>
    <w:rsid w:val="00236AFC"/>
    <w:rsid w:val="002452F9"/>
    <w:rsid w:val="00245FE7"/>
    <w:rsid w:val="002474B3"/>
    <w:rsid w:val="00252BE0"/>
    <w:rsid w:val="00254A9C"/>
    <w:rsid w:val="00257EA9"/>
    <w:rsid w:val="002638CF"/>
    <w:rsid w:val="00264247"/>
    <w:rsid w:val="00280FE5"/>
    <w:rsid w:val="00287EC8"/>
    <w:rsid w:val="002925F0"/>
    <w:rsid w:val="002A467A"/>
    <w:rsid w:val="002A514D"/>
    <w:rsid w:val="002C1C1E"/>
    <w:rsid w:val="002D0F44"/>
    <w:rsid w:val="002E3844"/>
    <w:rsid w:val="002E4CE3"/>
    <w:rsid w:val="00320D4B"/>
    <w:rsid w:val="003274D0"/>
    <w:rsid w:val="00331000"/>
    <w:rsid w:val="00331872"/>
    <w:rsid w:val="00345F2B"/>
    <w:rsid w:val="00350077"/>
    <w:rsid w:val="003532C3"/>
    <w:rsid w:val="003547E9"/>
    <w:rsid w:val="00357761"/>
    <w:rsid w:val="00357BC3"/>
    <w:rsid w:val="00364930"/>
    <w:rsid w:val="003724E3"/>
    <w:rsid w:val="00372F77"/>
    <w:rsid w:val="00373698"/>
    <w:rsid w:val="00374AAB"/>
    <w:rsid w:val="003871B1"/>
    <w:rsid w:val="00393101"/>
    <w:rsid w:val="003C16EC"/>
    <w:rsid w:val="003C7A7F"/>
    <w:rsid w:val="003D6E44"/>
    <w:rsid w:val="003E1587"/>
    <w:rsid w:val="003E371B"/>
    <w:rsid w:val="003E63D4"/>
    <w:rsid w:val="003F5105"/>
    <w:rsid w:val="00404800"/>
    <w:rsid w:val="0040688E"/>
    <w:rsid w:val="00407C98"/>
    <w:rsid w:val="00412473"/>
    <w:rsid w:val="00415954"/>
    <w:rsid w:val="00420EC1"/>
    <w:rsid w:val="00421CD0"/>
    <w:rsid w:val="004328D8"/>
    <w:rsid w:val="00435ABD"/>
    <w:rsid w:val="00441020"/>
    <w:rsid w:val="0044466D"/>
    <w:rsid w:val="00464540"/>
    <w:rsid w:val="00464D6F"/>
    <w:rsid w:val="004731CA"/>
    <w:rsid w:val="0047372D"/>
    <w:rsid w:val="00484802"/>
    <w:rsid w:val="00497F69"/>
    <w:rsid w:val="004C4FC3"/>
    <w:rsid w:val="004C7046"/>
    <w:rsid w:val="004E0C98"/>
    <w:rsid w:val="004E4EB1"/>
    <w:rsid w:val="00500109"/>
    <w:rsid w:val="005028E2"/>
    <w:rsid w:val="00502D43"/>
    <w:rsid w:val="00513BFE"/>
    <w:rsid w:val="00514636"/>
    <w:rsid w:val="0052700B"/>
    <w:rsid w:val="0053133D"/>
    <w:rsid w:val="0054438D"/>
    <w:rsid w:val="00560F1E"/>
    <w:rsid w:val="00561CE4"/>
    <w:rsid w:val="00574445"/>
    <w:rsid w:val="00577725"/>
    <w:rsid w:val="00583493"/>
    <w:rsid w:val="005951AC"/>
    <w:rsid w:val="005B48D3"/>
    <w:rsid w:val="005D29FC"/>
    <w:rsid w:val="005E0AB4"/>
    <w:rsid w:val="005E466D"/>
    <w:rsid w:val="005F1CF0"/>
    <w:rsid w:val="005F3297"/>
    <w:rsid w:val="005F3500"/>
    <w:rsid w:val="005F35BF"/>
    <w:rsid w:val="005F3D22"/>
    <w:rsid w:val="005F54AA"/>
    <w:rsid w:val="0060401F"/>
    <w:rsid w:val="00610FF8"/>
    <w:rsid w:val="00617A46"/>
    <w:rsid w:val="0062253E"/>
    <w:rsid w:val="00622E32"/>
    <w:rsid w:val="00631868"/>
    <w:rsid w:val="00636D14"/>
    <w:rsid w:val="0064786C"/>
    <w:rsid w:val="00650265"/>
    <w:rsid w:val="0065436E"/>
    <w:rsid w:val="00676967"/>
    <w:rsid w:val="00677053"/>
    <w:rsid w:val="006841D4"/>
    <w:rsid w:val="00691941"/>
    <w:rsid w:val="006936F7"/>
    <w:rsid w:val="00693AFC"/>
    <w:rsid w:val="0069476E"/>
    <w:rsid w:val="00696157"/>
    <w:rsid w:val="006A440E"/>
    <w:rsid w:val="006B05E8"/>
    <w:rsid w:val="006C45DC"/>
    <w:rsid w:val="006C5743"/>
    <w:rsid w:val="006C5819"/>
    <w:rsid w:val="006C5B3F"/>
    <w:rsid w:val="006D3061"/>
    <w:rsid w:val="006D3782"/>
    <w:rsid w:val="006D61B0"/>
    <w:rsid w:val="006E3180"/>
    <w:rsid w:val="006E57B2"/>
    <w:rsid w:val="006F4FEB"/>
    <w:rsid w:val="006F6A62"/>
    <w:rsid w:val="006F76D7"/>
    <w:rsid w:val="007036A4"/>
    <w:rsid w:val="0071589B"/>
    <w:rsid w:val="007340BB"/>
    <w:rsid w:val="007463A8"/>
    <w:rsid w:val="00751DE7"/>
    <w:rsid w:val="00765D4C"/>
    <w:rsid w:val="0077690F"/>
    <w:rsid w:val="00777692"/>
    <w:rsid w:val="00780F56"/>
    <w:rsid w:val="007A0CB6"/>
    <w:rsid w:val="007B68C1"/>
    <w:rsid w:val="007B7705"/>
    <w:rsid w:val="007C5BC8"/>
    <w:rsid w:val="007D0B34"/>
    <w:rsid w:val="007E0CF9"/>
    <w:rsid w:val="007F1A55"/>
    <w:rsid w:val="007F4BC7"/>
    <w:rsid w:val="00801777"/>
    <w:rsid w:val="008020A2"/>
    <w:rsid w:val="00805974"/>
    <w:rsid w:val="00814B56"/>
    <w:rsid w:val="00823CC1"/>
    <w:rsid w:val="00831E5E"/>
    <w:rsid w:val="00833E16"/>
    <w:rsid w:val="00834388"/>
    <w:rsid w:val="008360C6"/>
    <w:rsid w:val="0083673B"/>
    <w:rsid w:val="008412E6"/>
    <w:rsid w:val="00841968"/>
    <w:rsid w:val="008467A4"/>
    <w:rsid w:val="00847ACE"/>
    <w:rsid w:val="00851D57"/>
    <w:rsid w:val="00867DC9"/>
    <w:rsid w:val="008764C7"/>
    <w:rsid w:val="00876D38"/>
    <w:rsid w:val="008A1A3E"/>
    <w:rsid w:val="008B262F"/>
    <w:rsid w:val="008B2D48"/>
    <w:rsid w:val="008B6854"/>
    <w:rsid w:val="008B7C02"/>
    <w:rsid w:val="008C2A12"/>
    <w:rsid w:val="008C5643"/>
    <w:rsid w:val="008D1749"/>
    <w:rsid w:val="008D410D"/>
    <w:rsid w:val="008D6DA4"/>
    <w:rsid w:val="008D76FF"/>
    <w:rsid w:val="008F0264"/>
    <w:rsid w:val="008F2C65"/>
    <w:rsid w:val="008F7932"/>
    <w:rsid w:val="0090760A"/>
    <w:rsid w:val="00916390"/>
    <w:rsid w:val="00927A63"/>
    <w:rsid w:val="00931B8E"/>
    <w:rsid w:val="00934B1E"/>
    <w:rsid w:val="00936879"/>
    <w:rsid w:val="00944A1F"/>
    <w:rsid w:val="00953365"/>
    <w:rsid w:val="0095370F"/>
    <w:rsid w:val="009570D6"/>
    <w:rsid w:val="00980436"/>
    <w:rsid w:val="00991996"/>
    <w:rsid w:val="009971F2"/>
    <w:rsid w:val="009B356F"/>
    <w:rsid w:val="009B794D"/>
    <w:rsid w:val="009C55E5"/>
    <w:rsid w:val="009C7AB5"/>
    <w:rsid w:val="009D5636"/>
    <w:rsid w:val="009D7CA6"/>
    <w:rsid w:val="009F0D07"/>
    <w:rsid w:val="009F1A45"/>
    <w:rsid w:val="00A10956"/>
    <w:rsid w:val="00A1379D"/>
    <w:rsid w:val="00A17534"/>
    <w:rsid w:val="00A214A0"/>
    <w:rsid w:val="00A22D81"/>
    <w:rsid w:val="00A25148"/>
    <w:rsid w:val="00A31F6C"/>
    <w:rsid w:val="00A32667"/>
    <w:rsid w:val="00A372B0"/>
    <w:rsid w:val="00A379CD"/>
    <w:rsid w:val="00A41A35"/>
    <w:rsid w:val="00A51523"/>
    <w:rsid w:val="00A74C15"/>
    <w:rsid w:val="00A77031"/>
    <w:rsid w:val="00A8051A"/>
    <w:rsid w:val="00A8363C"/>
    <w:rsid w:val="00A840B1"/>
    <w:rsid w:val="00A8588A"/>
    <w:rsid w:val="00AA1346"/>
    <w:rsid w:val="00AA31C2"/>
    <w:rsid w:val="00AB7499"/>
    <w:rsid w:val="00AC41CD"/>
    <w:rsid w:val="00AC7698"/>
    <w:rsid w:val="00AD27E7"/>
    <w:rsid w:val="00AE686C"/>
    <w:rsid w:val="00AF3F35"/>
    <w:rsid w:val="00AF540A"/>
    <w:rsid w:val="00B07E0C"/>
    <w:rsid w:val="00B24DDB"/>
    <w:rsid w:val="00B251BC"/>
    <w:rsid w:val="00B26B32"/>
    <w:rsid w:val="00B354F1"/>
    <w:rsid w:val="00B368A5"/>
    <w:rsid w:val="00B425C9"/>
    <w:rsid w:val="00B45C7A"/>
    <w:rsid w:val="00B544A8"/>
    <w:rsid w:val="00B56955"/>
    <w:rsid w:val="00B6005F"/>
    <w:rsid w:val="00B64929"/>
    <w:rsid w:val="00B66F26"/>
    <w:rsid w:val="00B7261D"/>
    <w:rsid w:val="00B76F2B"/>
    <w:rsid w:val="00B76F7F"/>
    <w:rsid w:val="00B77269"/>
    <w:rsid w:val="00B926BA"/>
    <w:rsid w:val="00B95CD0"/>
    <w:rsid w:val="00B95E5A"/>
    <w:rsid w:val="00BA04E2"/>
    <w:rsid w:val="00BB1D1E"/>
    <w:rsid w:val="00BB6665"/>
    <w:rsid w:val="00BC0F20"/>
    <w:rsid w:val="00BC1C30"/>
    <w:rsid w:val="00BD57E6"/>
    <w:rsid w:val="00BD67DC"/>
    <w:rsid w:val="00BE5D62"/>
    <w:rsid w:val="00BF12F6"/>
    <w:rsid w:val="00BF48B4"/>
    <w:rsid w:val="00C02DEC"/>
    <w:rsid w:val="00C05125"/>
    <w:rsid w:val="00C06AE2"/>
    <w:rsid w:val="00C100C4"/>
    <w:rsid w:val="00C17A6F"/>
    <w:rsid w:val="00C32E14"/>
    <w:rsid w:val="00C3406A"/>
    <w:rsid w:val="00C35422"/>
    <w:rsid w:val="00C361A4"/>
    <w:rsid w:val="00C51485"/>
    <w:rsid w:val="00C57E85"/>
    <w:rsid w:val="00C60524"/>
    <w:rsid w:val="00C630F9"/>
    <w:rsid w:val="00C8765A"/>
    <w:rsid w:val="00CA0958"/>
    <w:rsid w:val="00CA1760"/>
    <w:rsid w:val="00CA7BFF"/>
    <w:rsid w:val="00CC126F"/>
    <w:rsid w:val="00CC48E7"/>
    <w:rsid w:val="00CD2119"/>
    <w:rsid w:val="00CD7B7D"/>
    <w:rsid w:val="00CE6AD3"/>
    <w:rsid w:val="00CF2F16"/>
    <w:rsid w:val="00D01EE1"/>
    <w:rsid w:val="00D15D22"/>
    <w:rsid w:val="00D24041"/>
    <w:rsid w:val="00D31772"/>
    <w:rsid w:val="00D45222"/>
    <w:rsid w:val="00D461C0"/>
    <w:rsid w:val="00D5029D"/>
    <w:rsid w:val="00D60266"/>
    <w:rsid w:val="00D6185F"/>
    <w:rsid w:val="00D66649"/>
    <w:rsid w:val="00D722B4"/>
    <w:rsid w:val="00D96303"/>
    <w:rsid w:val="00DA001E"/>
    <w:rsid w:val="00DB5AB6"/>
    <w:rsid w:val="00DB6F53"/>
    <w:rsid w:val="00DC05E5"/>
    <w:rsid w:val="00DC3FE4"/>
    <w:rsid w:val="00DC50DF"/>
    <w:rsid w:val="00DE375A"/>
    <w:rsid w:val="00DF0FDB"/>
    <w:rsid w:val="00E021EA"/>
    <w:rsid w:val="00E16F9D"/>
    <w:rsid w:val="00E25F9E"/>
    <w:rsid w:val="00E2625A"/>
    <w:rsid w:val="00E3412A"/>
    <w:rsid w:val="00E34E00"/>
    <w:rsid w:val="00E35B6B"/>
    <w:rsid w:val="00E36271"/>
    <w:rsid w:val="00E375FA"/>
    <w:rsid w:val="00E407CC"/>
    <w:rsid w:val="00E40E54"/>
    <w:rsid w:val="00E43E8E"/>
    <w:rsid w:val="00E50268"/>
    <w:rsid w:val="00E5534C"/>
    <w:rsid w:val="00E55496"/>
    <w:rsid w:val="00E55FC1"/>
    <w:rsid w:val="00E64B69"/>
    <w:rsid w:val="00E71993"/>
    <w:rsid w:val="00E83513"/>
    <w:rsid w:val="00E83F34"/>
    <w:rsid w:val="00E95A55"/>
    <w:rsid w:val="00E95CBC"/>
    <w:rsid w:val="00E978F2"/>
    <w:rsid w:val="00EA0F32"/>
    <w:rsid w:val="00EA11A1"/>
    <w:rsid w:val="00EA17B7"/>
    <w:rsid w:val="00EA1F9A"/>
    <w:rsid w:val="00EA21E2"/>
    <w:rsid w:val="00EB7DA2"/>
    <w:rsid w:val="00ED02F1"/>
    <w:rsid w:val="00F036E7"/>
    <w:rsid w:val="00F046DA"/>
    <w:rsid w:val="00F107A5"/>
    <w:rsid w:val="00F11589"/>
    <w:rsid w:val="00F15483"/>
    <w:rsid w:val="00F23B77"/>
    <w:rsid w:val="00F26F45"/>
    <w:rsid w:val="00F32892"/>
    <w:rsid w:val="00F4418F"/>
    <w:rsid w:val="00F454E6"/>
    <w:rsid w:val="00F56758"/>
    <w:rsid w:val="00F813ED"/>
    <w:rsid w:val="00F914E6"/>
    <w:rsid w:val="00FA300B"/>
    <w:rsid w:val="00FA58AB"/>
    <w:rsid w:val="00FB106E"/>
    <w:rsid w:val="00FB467F"/>
    <w:rsid w:val="00FC2761"/>
    <w:rsid w:val="00FD1DEA"/>
    <w:rsid w:val="00FE00F1"/>
    <w:rsid w:val="00FE1474"/>
    <w:rsid w:val="00FE2727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D37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D3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5%D0%B7%D0%B1%D0%BE%D1%80%D0%BE%D0%B4%D0%BA%D0%BE,_%D0%90%D0%BB%D0%B5%D0%BA%D1%81%D0%B0%D0%BD%D0%B4%D1%80_%D0%90%D0%BD%D0%B4%D1%80%D0%B5%D0%B5%D0%B2%D0%B8%D1%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0%D0%B7%D1%83%D0%BC%D0%BE%D0%B2%D1%81%D0%BA%D0%B8%D0%B9,_%D0%9A%D0%B8%D1%80%D0%B8%D0%BB%D0%BB_%D0%93%D1%80%D0%B8%D0%B3%D0%BE%D1%80%D1%8C%D0%B5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0%D0%B7%D1%83%D0%BC%D0%BE%D0%B2%D1%81%D0%BA%D0%B8%D0%B9,_%D0%90%D0%BB%D0%B5%D0%BA%D1%81%D0%B5%D0%B9_%D0%93%D1%80%D0%B8%D0%B3%D0%BE%D1%80%D1%8C%D0%B5%D0%B2%D0%B8%D1%8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4%D0%B5%D0%BE%D1%84%D0%B0%D0%BD_%D0%9F%D1%80%D0%BE%D0%BA%D0%BE%D0%BF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5%D1%82%D0%BC%D0%B0%D0%BD%D1%89%D0%B8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7AEC-5188-4D72-B17B-D23D1F00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Laborant</cp:lastModifiedBy>
  <cp:revision>2</cp:revision>
  <cp:lastPrinted>2024-09-19T08:54:00Z</cp:lastPrinted>
  <dcterms:created xsi:type="dcterms:W3CDTF">2024-09-23T08:13:00Z</dcterms:created>
  <dcterms:modified xsi:type="dcterms:W3CDTF">2024-09-23T08:13:00Z</dcterms:modified>
</cp:coreProperties>
</file>